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6B" w:rsidRPr="00B105E1" w:rsidRDefault="00D17A6B" w:rsidP="00D17A6B">
      <w:pPr>
        <w:pStyle w:val="Titel"/>
      </w:pPr>
      <w:proofErr w:type="spellStart"/>
      <w:r w:rsidRPr="00B105E1">
        <w:t>Reflekstionrapport</w:t>
      </w:r>
      <w:proofErr w:type="spellEnd"/>
      <w:r w:rsidRPr="00B105E1">
        <w:t>:</w:t>
      </w:r>
    </w:p>
    <w:p w:rsidR="00D17A6B" w:rsidRDefault="00D17A6B" w:rsidP="00D17A6B">
      <w:pPr>
        <w:pStyle w:val="Standard"/>
        <w:spacing w:line="360" w:lineRule="auto"/>
      </w:pPr>
    </w:p>
    <w:p w:rsidR="00D17A6B" w:rsidRPr="003E5481" w:rsidRDefault="00D17A6B" w:rsidP="00D17A6B">
      <w:pPr>
        <w:pStyle w:val="Overskrift1"/>
      </w:pPr>
      <w:r w:rsidRPr="003E5481">
        <w:t>Valg af emne:</w:t>
      </w:r>
    </w:p>
    <w:p w:rsidR="00D17A6B" w:rsidRDefault="00D17A6B" w:rsidP="00D17A6B">
      <w:pPr>
        <w:pStyle w:val="Standard"/>
        <w:spacing w:line="360" w:lineRule="auto"/>
      </w:pPr>
    </w:p>
    <w:p w:rsidR="00D17A6B" w:rsidRDefault="00D17A6B" w:rsidP="00D17A6B">
      <w:pPr>
        <w:pStyle w:val="Standard"/>
        <w:spacing w:line="360" w:lineRule="auto"/>
      </w:pPr>
      <w:r>
        <w:t xml:space="preserve">Vi valgte emnet introduktion til brøkregning, procent og decimal tal, da det for det første er et af </w:t>
      </w:r>
      <w:proofErr w:type="spellStart"/>
      <w:r>
        <w:t>trinmålene</w:t>
      </w:r>
      <w:proofErr w:type="spellEnd"/>
      <w:r>
        <w:t xml:space="preserve"> for matematik når de går ud af 6. klasse, det er et emne der er vigtigt for eleverne at lære det da giver en god tal forståelse og man kan bruge sin viden om dette i mange andre sammenhænge i matematik.</w:t>
      </w:r>
      <w:r>
        <w:br/>
        <w:t xml:space="preserve">Måden vi valgt at gøre det på var at koble underemnet matematik i hverdagen på. Det gjorde vi fordi emnet let kan kobles til hverdag situationer, og fordi vi håber at det vil være lettere for eleverne at lære om brøker, procent og decimaltal, da de så kan relatere til noget de kender og det kan motivere dem da de kan se, at det de lærer kan de bruge til noget. </w:t>
      </w:r>
    </w:p>
    <w:p w:rsidR="00D17A6B" w:rsidRDefault="00D17A6B" w:rsidP="00D17A6B">
      <w:pPr>
        <w:spacing w:line="360" w:lineRule="auto"/>
      </w:pPr>
      <w:r>
        <w:t>Samtidig har vi fokuseret på en gren indenfor læringsstile, nærmere betegnet de perceptuelle forcer, der indeholder, visuel, auditiv, kinæstetisk og taktilt</w:t>
      </w:r>
      <w:r>
        <w:rPr>
          <w:rStyle w:val="Fodnotehenvisning"/>
        </w:rPr>
        <w:footnoteReference w:id="1"/>
      </w:r>
      <w:r>
        <w:t>. I daglig tale kaldet se, høre, gøre og røre.</w:t>
      </w:r>
    </w:p>
    <w:p w:rsidR="00D17A6B" w:rsidRDefault="00D17A6B" w:rsidP="00D17A6B">
      <w:pPr>
        <w:spacing w:line="360" w:lineRule="auto"/>
      </w:pPr>
      <w:r>
        <w:t xml:space="preserve">Målet med dette, er at give eleverne en anderledes undervisning end de er vant til, og gøre at de for øjnene op for, at matematik kan være andet end at sidde og regne opgave i en bog, og nogle elever der føler de har svært ved matematik, finder ud af de kan godt finde ud af matematik hvis det bliver serveret på en lettere måde. </w:t>
      </w:r>
    </w:p>
    <w:p w:rsidR="00D17A6B" w:rsidRDefault="00D17A6B" w:rsidP="00D17A6B">
      <w:pPr>
        <w:pStyle w:val="Standard"/>
        <w:spacing w:line="360" w:lineRule="auto"/>
      </w:pPr>
      <w:r>
        <w:t>Målet er også at læreren skal lærer sin klasse og elever bedre at kende, og finde ud af hvordan den enkelte elev lærer bedst og hvordan klassen fungere bedst som helhed.</w:t>
      </w:r>
      <w:r>
        <w:br/>
        <w:t>Forhåbentlig for vi flere elever engagerede elever, flere elever der synes matematik er sjovt og spændende, og flere elever der føler de kan finde ud af matematik.</w:t>
      </w:r>
      <w:r>
        <w:br/>
        <w:t xml:space="preserve">Da vores opgave er en opstart til et længere forløb har vi kun berørt to af perceptuelle forcer, visuel og kinæstetisk, men man kan i et længere forløb komme ind på flere perceptuelle forcer. </w:t>
      </w:r>
      <w:r>
        <w:br/>
      </w:r>
    </w:p>
    <w:p w:rsidR="00D17A6B" w:rsidRDefault="00D17A6B" w:rsidP="00D17A6B">
      <w:pPr>
        <w:pStyle w:val="Standard"/>
      </w:pPr>
      <w:r>
        <w:t>Forslag til videre forløb det indeholder de perceptuelle, vi ikke har været inde over i vores opgave.</w:t>
      </w:r>
      <w:r>
        <w:br/>
      </w:r>
      <w:r>
        <w:br/>
      </w:r>
      <w:r>
        <w:rPr>
          <w:b/>
          <w:bCs/>
        </w:rPr>
        <w:t>Taktile:</w:t>
      </w:r>
    </w:p>
    <w:p w:rsidR="00D17A6B" w:rsidRDefault="00D17A6B" w:rsidP="00D17A6B">
      <w:pPr>
        <w:pStyle w:val="Standard"/>
      </w:pPr>
      <w:proofErr w:type="spellStart"/>
      <w:r>
        <w:lastRenderedPageBreak/>
        <w:t>Centicubes</w:t>
      </w:r>
      <w:proofErr w:type="spellEnd"/>
      <w:r>
        <w:t xml:space="preserve">. </w:t>
      </w:r>
      <w:proofErr w:type="spellStart"/>
      <w:r>
        <w:t>Centicubes</w:t>
      </w:r>
      <w:proofErr w:type="spellEnd"/>
      <w:r>
        <w:t xml:space="preserve"> er en god ting for ”røre” børn. Eleverne kan selv sidde og rode, nusse og samle med </w:t>
      </w:r>
      <w:proofErr w:type="spellStart"/>
      <w:r>
        <w:t>centicubes</w:t>
      </w:r>
      <w:proofErr w:type="spellEnd"/>
      <w:r>
        <w:t xml:space="preserve"> og kan hjælpe dem med at løse opgaver.</w:t>
      </w:r>
      <w:r>
        <w:br/>
      </w:r>
      <w:r>
        <w:br/>
        <w:t>Lagkage/Pizza:</w:t>
      </w:r>
      <w:r>
        <w:br/>
        <w:t>Man kan klippe en pizza ud af papir og f.eks. dele den op i 8 dele, og ud fra det arbejde med brøker og procent.</w:t>
      </w:r>
    </w:p>
    <w:p w:rsidR="00D17A6B" w:rsidRDefault="00D17A6B" w:rsidP="00D17A6B">
      <w:pPr>
        <w:pStyle w:val="Standard"/>
        <w:rPr>
          <w:b/>
          <w:bCs/>
        </w:rPr>
      </w:pPr>
      <w:r>
        <w:rPr>
          <w:b/>
          <w:bCs/>
        </w:rPr>
        <w:t>Auditive:</w:t>
      </w:r>
    </w:p>
    <w:p w:rsidR="008A5666" w:rsidRDefault="00D17A6B" w:rsidP="00D17A6B">
      <w:r>
        <w:t>Huskeregler/remser:</w:t>
      </w:r>
      <w:r>
        <w:br/>
        <w:t xml:space="preserve">Lave små huskeregler eller remser. </w:t>
      </w:r>
      <w:r>
        <w:br/>
        <w:t xml:space="preserve">F.eks. kan det bare være når man går fra procent til decimaltal skal man bare rykke </w:t>
      </w:r>
      <w:proofErr w:type="spellStart"/>
      <w:r>
        <w:t>komma'et</w:t>
      </w:r>
      <w:proofErr w:type="spellEnd"/>
      <w:r>
        <w:t xml:space="preserve"> to pladser til højre.</w:t>
      </w:r>
    </w:p>
    <w:sectPr w:rsidR="008A566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9EB" w:rsidRDefault="00EE09EB" w:rsidP="00D17A6B">
      <w:pPr>
        <w:spacing w:after="0" w:line="240" w:lineRule="auto"/>
      </w:pPr>
      <w:r>
        <w:separator/>
      </w:r>
    </w:p>
  </w:endnote>
  <w:endnote w:type="continuationSeparator" w:id="0">
    <w:p w:rsidR="00EE09EB" w:rsidRDefault="00EE09EB" w:rsidP="00D17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9EB" w:rsidRDefault="00EE09EB" w:rsidP="00D17A6B">
      <w:pPr>
        <w:spacing w:after="0" w:line="240" w:lineRule="auto"/>
      </w:pPr>
      <w:r>
        <w:separator/>
      </w:r>
    </w:p>
  </w:footnote>
  <w:footnote w:type="continuationSeparator" w:id="0">
    <w:p w:rsidR="00EE09EB" w:rsidRDefault="00EE09EB" w:rsidP="00D17A6B">
      <w:pPr>
        <w:spacing w:after="0" w:line="240" w:lineRule="auto"/>
      </w:pPr>
      <w:r>
        <w:continuationSeparator/>
      </w:r>
    </w:p>
  </w:footnote>
  <w:footnote w:id="1">
    <w:p w:rsidR="00D17A6B" w:rsidRPr="009658B3" w:rsidRDefault="00D17A6B" w:rsidP="00D17A6B">
      <w:pPr>
        <w:pStyle w:val="Fodnotetekst"/>
      </w:pPr>
      <w:r>
        <w:rPr>
          <w:rStyle w:val="Fodnotehenvisning"/>
        </w:rPr>
        <w:footnoteRef/>
      </w:r>
      <w:r w:rsidRPr="009658B3">
        <w:t xml:space="preserve"> </w:t>
      </w:r>
      <w:proofErr w:type="spellStart"/>
      <w:r>
        <w:t>Dunn</w:t>
      </w:r>
      <w:proofErr w:type="spellEnd"/>
      <w:r>
        <w:t xml:space="preserve"> og </w:t>
      </w:r>
      <w:proofErr w:type="spellStart"/>
      <w:r>
        <w:t>dunn</w:t>
      </w:r>
      <w:proofErr w:type="spellEnd"/>
      <w:r>
        <w:t xml:space="preserve"> modellen, </w:t>
      </w:r>
      <w:r w:rsidRPr="009658B3">
        <w:t>http://www.laeringsstil.dk/omlaeringsstile.asp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D17A6B"/>
    <w:rsid w:val="00BC2033"/>
    <w:rsid w:val="00D17A6B"/>
    <w:rsid w:val="00EE09E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A6B"/>
  </w:style>
  <w:style w:type="paragraph" w:styleId="Overskrift1">
    <w:name w:val="heading 1"/>
    <w:basedOn w:val="Normal"/>
    <w:next w:val="Normal"/>
    <w:link w:val="Overskrift1Tegn"/>
    <w:uiPriority w:val="9"/>
    <w:qFormat/>
    <w:rsid w:val="00D17A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7A6B"/>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D17A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17A6B"/>
    <w:rPr>
      <w:rFonts w:asciiTheme="majorHAnsi" w:eastAsiaTheme="majorEastAsia" w:hAnsiTheme="majorHAnsi" w:cstheme="majorBidi"/>
      <w:color w:val="17365D" w:themeColor="text2" w:themeShade="BF"/>
      <w:spacing w:val="5"/>
      <w:kern w:val="28"/>
      <w:sz w:val="52"/>
      <w:szCs w:val="52"/>
    </w:rPr>
  </w:style>
  <w:style w:type="paragraph" w:styleId="Fodnotetekst">
    <w:name w:val="footnote text"/>
    <w:basedOn w:val="Normal"/>
    <w:link w:val="FodnotetekstTegn"/>
    <w:semiHidden/>
    <w:unhideWhenUsed/>
    <w:rsid w:val="00D17A6B"/>
    <w:pPr>
      <w:spacing w:after="0" w:line="240" w:lineRule="auto"/>
    </w:pPr>
    <w:rPr>
      <w:sz w:val="20"/>
      <w:szCs w:val="20"/>
    </w:rPr>
  </w:style>
  <w:style w:type="character" w:customStyle="1" w:styleId="FodnotetekstTegn">
    <w:name w:val="Fodnotetekst Tegn"/>
    <w:basedOn w:val="Standardskrifttypeiafsnit"/>
    <w:link w:val="Fodnotetekst"/>
    <w:semiHidden/>
    <w:rsid w:val="00D17A6B"/>
    <w:rPr>
      <w:sz w:val="20"/>
      <w:szCs w:val="20"/>
    </w:rPr>
  </w:style>
  <w:style w:type="character" w:styleId="Fodnotehenvisning">
    <w:name w:val="footnote reference"/>
    <w:basedOn w:val="Standardskrifttypeiafsnit"/>
    <w:semiHidden/>
    <w:unhideWhenUsed/>
    <w:rsid w:val="00D17A6B"/>
    <w:rPr>
      <w:vertAlign w:val="superscript"/>
    </w:rPr>
  </w:style>
  <w:style w:type="paragraph" w:customStyle="1" w:styleId="Standard">
    <w:name w:val="Standard"/>
    <w:rsid w:val="00D17A6B"/>
    <w:pPr>
      <w:suppressAutoHyphens/>
      <w:autoSpaceDN w:val="0"/>
      <w:textAlignment w:val="baseline"/>
    </w:pPr>
    <w:rPr>
      <w:rFonts w:ascii="Calibri" w:eastAsia="Calibri" w:hAnsi="Calibri" w:cs="Calibri"/>
      <w:kern w:val="3"/>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2026</Characters>
  <Application>Microsoft Office Word</Application>
  <DocSecurity>0</DocSecurity>
  <Lines>16</Lines>
  <Paragraphs>4</Paragraphs>
  <ScaleCrop>false</ScaleCrop>
  <Company>CVU Øresund</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Plenge Philipsen</dc:creator>
  <cp:keywords/>
  <dc:description/>
  <cp:lastModifiedBy>Mads Plenge Philipsen</cp:lastModifiedBy>
  <cp:revision>1</cp:revision>
  <dcterms:created xsi:type="dcterms:W3CDTF">2010-11-25T16:29:00Z</dcterms:created>
  <dcterms:modified xsi:type="dcterms:W3CDTF">2010-11-25T16:29:00Z</dcterms:modified>
</cp:coreProperties>
</file>